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F3" w:rsidRPr="00BF1817" w:rsidRDefault="005B36F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ПРАВИЛА </w:t>
      </w:r>
      <w:r w:rsidR="005B54BA"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ПОЛЬЗОВАНИЯ</w:t>
      </w:r>
      <w:r w:rsidR="00B82EF3"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5B54BA"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ТЕ</w:t>
      </w:r>
      <w:r w:rsidR="005A721E"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РРИТОРИЙ </w:t>
      </w:r>
    </w:p>
    <w:p w:rsidR="005B36FE" w:rsidRPr="00BF1817" w:rsidRDefault="005A721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ЖИЛОГО КОМПЛЕКСА «</w:t>
      </w:r>
      <w:r w:rsidR="004C7850"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СПЕКТР</w:t>
      </w:r>
      <w:r w:rsidR="005B54BA" w:rsidRPr="00BF181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»</w:t>
      </w:r>
    </w:p>
    <w:p w:rsidR="00852C86" w:rsidRPr="00BF1817" w:rsidRDefault="00852C86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946DA0" w:rsidRPr="00BF1817" w:rsidRDefault="00B22DEC" w:rsidP="007229B7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</w:pPr>
      <w:proofErr w:type="spellStart"/>
      <w:r w:rsidRPr="00BF1817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>Общие</w:t>
      </w:r>
      <w:proofErr w:type="spellEnd"/>
      <w:r w:rsidRPr="00BF1817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BF1817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>положения</w:t>
      </w:r>
      <w:proofErr w:type="spellEnd"/>
    </w:p>
    <w:p w:rsidR="00946DA0" w:rsidRPr="00BF1817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1.1. </w:t>
      </w:r>
      <w:r w:rsidR="008A7F0D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Жилой комплекс «</w:t>
      </w:r>
      <w:r w:rsidR="004C7850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Спектр»</w:t>
      </w:r>
      <w:r w:rsidR="007E6867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расположен в </w:t>
      </w:r>
      <w:r w:rsidR="000874A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Новосибирской области</w:t>
      </w:r>
      <w:r w:rsidR="005A721E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</w:t>
      </w:r>
      <w:r w:rsidR="000874A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Новосибирск</w:t>
      </w:r>
      <w:r w:rsidR="005A721E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ом</w:t>
      </w:r>
      <w:r w:rsidR="000874A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</w:t>
      </w:r>
      <w:r w:rsidR="005A721E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0874A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, р.</w:t>
      </w:r>
      <w:r w:rsidR="00745EBD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п. </w:t>
      </w:r>
      <w:r w:rsidR="004C7850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Кольцово,</w:t>
      </w:r>
      <w:r w:rsidR="000874A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22227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и занимае</w:t>
      </w:r>
      <w:r w:rsidR="00A749E2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т </w:t>
      </w:r>
      <w:r w:rsidR="00092EB9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территорию, обозначенн</w:t>
      </w:r>
      <w:r w:rsidR="006B07F1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ую</w:t>
      </w:r>
      <w:r w:rsidR="00092EB9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на Плане (</w:t>
      </w:r>
      <w:r w:rsidR="00092EB9" w:rsidRPr="00BF1817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</w:rPr>
        <w:t>Приложение № 1</w:t>
      </w:r>
      <w:r w:rsidR="00092EB9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к настоящим правилам)</w:t>
      </w:r>
      <w:r w:rsidR="001D0425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.</w:t>
      </w:r>
    </w:p>
    <w:p w:rsidR="00A97B45" w:rsidRPr="00BF1817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1.2. 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8E495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те</w:t>
      </w:r>
      <w:r w:rsidR="000874A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рритории Жилого комплекса «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Спектр</w:t>
      </w:r>
      <w:r w:rsidR="008E495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02C4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</w:t>
      </w:r>
      <w:r w:rsidR="001D042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асположены многоквартирные дома, </w:t>
      </w:r>
      <w:r w:rsidR="00843902" w:rsidRPr="00BF181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детские и спортивные площадки, велосипедные дорожки </w:t>
      </w:r>
      <w:r w:rsidR="001D0425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и </w:t>
      </w:r>
      <w:r w:rsidR="0087520A" w:rsidRPr="00BF181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прочие элементы благоустройства.</w:t>
      </w:r>
      <w:r w:rsidR="008E4957" w:rsidRPr="00BF1817">
        <w:rPr>
          <w:rFonts w:ascii="Times New Roman" w:eastAsia="Times New Roman" w:hAnsi="Times New Roman"/>
          <w:bCs/>
          <w:color w:val="000000" w:themeColor="text1"/>
          <w:sz w:val="18"/>
          <w:szCs w:val="18"/>
        </w:rPr>
        <w:t xml:space="preserve"> </w:t>
      </w:r>
    </w:p>
    <w:p w:rsidR="004C7850" w:rsidRPr="00BF1817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1.</w:t>
      </w:r>
      <w:r w:rsidR="00EB22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3. </w:t>
      </w:r>
      <w:r w:rsidR="00A5601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Согласно проекту планировки территории Жилого комплекса «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Спектр</w:t>
      </w:r>
      <w:r w:rsidR="00A5601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 сформированы земельные участки</w:t>
      </w:r>
      <w:r w:rsidR="00B82EF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для</w:t>
      </w:r>
      <w:r w:rsidR="00A5601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32B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эксплуатации 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каждого</w:t>
      </w:r>
      <w:r w:rsidR="00F932B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многоквартирн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ого </w:t>
      </w:r>
      <w:r w:rsidR="00F932B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</w:t>
      </w:r>
      <w:r w:rsidR="005329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F932B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29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</w:t>
      </w:r>
      <w:r w:rsidR="00A97B4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онцепци</w:t>
      </w:r>
      <w:r w:rsidR="005329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я</w:t>
      </w:r>
      <w:r w:rsidR="00A97B4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застройки </w:t>
      </w:r>
      <w:r w:rsidR="005329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предусматривает расположение многоквартирных домов в виде</w:t>
      </w:r>
      <w:r w:rsidR="0034090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обособленного жилого комплекса с общей пр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одуманной </w:t>
      </w:r>
      <w:r w:rsidR="0034090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инфраструктурой благоустройства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без огораживания территории.</w:t>
      </w:r>
      <w:r w:rsidR="00F932B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F5138" w:rsidRPr="00BF1817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1.</w:t>
      </w:r>
      <w:r w:rsidR="000F513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4. В целях сохранения концепции жилого комплекса и поддержания созданного застройщиком уровня качества проживания в жилом комплексе собственники жилых и нежилых помещений </w:t>
      </w:r>
      <w:r w:rsidR="00020CB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принимают настоящие </w:t>
      </w:r>
      <w:r w:rsidR="009222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правила пользования территорий Ж</w:t>
      </w:r>
      <w:r w:rsidR="00F84E54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илого комплекса «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Спектр</w:t>
      </w:r>
      <w:r w:rsidR="00020CB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».</w:t>
      </w:r>
    </w:p>
    <w:p w:rsidR="000B0C8B" w:rsidRPr="00BF1817" w:rsidRDefault="00CF7318" w:rsidP="007229B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val="ru-RU"/>
        </w:rPr>
        <w:t xml:space="preserve">Контроль доступа </w:t>
      </w:r>
    </w:p>
    <w:p w:rsidR="000B0C8B" w:rsidRPr="00BF1817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2.1. 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целях обеспечения надлежащей охраны общего имущества, а также </w:t>
      </w:r>
      <w:r w:rsidR="00C81A0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личного 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имущества </w:t>
      </w:r>
      <w:r w:rsidR="00C81A0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собственников жилых и нежилых помещений многоквартирных домов 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(жильцов) на территории комплекса установлен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 система видеонаблюдения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946DA0" w:rsidRPr="00BF1817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2.2.</w:t>
      </w:r>
      <w:r w:rsidR="00C3524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Доступ </w:t>
      </w:r>
      <w:r w:rsidR="00CF731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подъезды домов </w:t>
      </w:r>
      <w:r w:rsidR="00C3524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Жилого комплекса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осуществляет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ся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 помощью </w:t>
      </w:r>
      <w:proofErr w:type="spellStart"/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домофонной</w:t>
      </w:r>
      <w:proofErr w:type="spellEnd"/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системы.</w:t>
      </w:r>
    </w:p>
    <w:p w:rsidR="008714CD" w:rsidRPr="00BF1817" w:rsidRDefault="00946DA0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.3. Для прохода 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подъезд дома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B07F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обственник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ам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02554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жилых и нежилых помещений, а так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же пост</w:t>
      </w:r>
      <w:r w:rsidR="006B07F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оянно проживающих членов их семей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родственников и других граждан,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необходимо </w:t>
      </w:r>
      <w:r w:rsidR="004B481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установить </w:t>
      </w:r>
      <w:proofErr w:type="spellStart"/>
      <w:r w:rsidR="004B481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домофон</w:t>
      </w:r>
      <w:proofErr w:type="spellEnd"/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4B481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Установка </w:t>
      </w:r>
      <w:proofErr w:type="spellStart"/>
      <w:r w:rsidR="004B481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домофона</w:t>
      </w:r>
      <w:proofErr w:type="spellEnd"/>
      <w:r w:rsidR="006B07F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осуществляется собственниками за свой счет.  </w:t>
      </w:r>
    </w:p>
    <w:p w:rsidR="008714CD" w:rsidRPr="00BF1817" w:rsidRDefault="00FC4432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П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роезд транспортных средств посетителей (гостей) осуществляется </w:t>
      </w:r>
      <w:r w:rsidR="008A7F0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собственником (самостоятельно).</w:t>
      </w:r>
      <w:r w:rsidR="000B0C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Парковка транспортных средств посетителей (гостей) регламентирована </w:t>
      </w:r>
      <w:r w:rsidR="008C29F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разделе </w:t>
      </w:r>
      <w:r w:rsidR="00F3653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</w:t>
      </w:r>
      <w:r w:rsidR="008C29F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настоящих правил.</w:t>
      </w:r>
    </w:p>
    <w:p w:rsidR="008714CD" w:rsidRPr="00BF1817" w:rsidRDefault="00127626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CF731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Брелок</w:t>
      </w:r>
      <w:r w:rsidR="00F611D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</w:t>
      </w:r>
      <w:proofErr w:type="spellStart"/>
      <w:r w:rsidR="00F611D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домофона</w:t>
      </w:r>
      <w:proofErr w:type="spellEnd"/>
      <w:r w:rsidR="00F611D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7BE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необходимо приобретать в управляющей компании</w:t>
      </w:r>
      <w:r w:rsidR="00B0169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665027" w:rsidRPr="00BF1817" w:rsidRDefault="00E22676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05367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</w:t>
      </w:r>
      <w:r w:rsidR="004C785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оперативной механизированной уборки территории Жилого комплекса «Спектр</w:t>
      </w:r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 владельцами транспортных средств необходимо предоставить свой номер телефона управляющей компании для связи.</w:t>
      </w:r>
    </w:p>
    <w:p w:rsidR="000F5138" w:rsidRPr="00BF1817" w:rsidRDefault="007C468F" w:rsidP="008714C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Правила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проезда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8C29F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по</w:t>
      </w:r>
      <w:proofErr w:type="spellEnd"/>
      <w:r w:rsidR="008C29F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8C29F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территории</w:t>
      </w:r>
      <w:proofErr w:type="spellEnd"/>
      <w:r w:rsidR="008C29F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8C29F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комплекса</w:t>
      </w:r>
      <w:proofErr w:type="spellEnd"/>
      <w:r w:rsidR="008C29F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и </w:t>
      </w: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парковки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автомобильного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транспорт</w:t>
      </w:r>
      <w:proofErr w:type="spellEnd"/>
      <w:r w:rsidR="00D836FB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>а</w:t>
      </w:r>
    </w:p>
    <w:p w:rsidR="00F3653B" w:rsidRPr="00BF1817" w:rsidRDefault="00F3653B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3.1</w:t>
      </w:r>
      <w:r w:rsidR="00294E6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19636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территории жилого комплекса </w:t>
      </w:r>
      <w:r w:rsidR="0019636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проезд осуществляется </w:t>
      </w:r>
      <w:r w:rsidR="001919A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 скоростью не более 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5,0 </w:t>
      </w:r>
      <w:r w:rsidR="001919A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км/час.</w:t>
      </w:r>
    </w:p>
    <w:p w:rsidR="00BF72FA" w:rsidRPr="00BF1817" w:rsidRDefault="001919A5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3.2. </w:t>
      </w:r>
      <w:r w:rsidR="00294E6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Парковка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транспортных средств </w:t>
      </w:r>
      <w:r w:rsidR="00294E6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производится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 территории жилого комплекса </w:t>
      </w:r>
      <w:r w:rsidR="00D836F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только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специальных карманах</w:t>
      </w:r>
      <w:r w:rsidR="003B110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B110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а также в иных </w:t>
      </w:r>
      <w:r w:rsidR="005B5FD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специально отведённых </w:t>
      </w:r>
      <w:r w:rsidR="003B110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местах п</w:t>
      </w:r>
      <w:r w:rsidR="00294E6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ри наличии свободных мест в порядке очередности</w:t>
      </w:r>
      <w:r w:rsidR="003B110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BF72FA" w:rsidRPr="00BF1817" w:rsidRDefault="00314FC6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BF181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  <w:t>При этом з</w:t>
      </w:r>
      <w:r w:rsidR="003B110E" w:rsidRPr="00BF181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  <w:t>апрещено</w:t>
      </w:r>
      <w:r w:rsidR="00BF72FA" w:rsidRPr="00BF181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  <w:t>:</w:t>
      </w:r>
    </w:p>
    <w:p w:rsidR="00BF72FA" w:rsidRPr="00BF1817" w:rsidRDefault="00BF72FA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3B110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осуществлять парковку транспортного средства сп</w:t>
      </w:r>
      <w:r w:rsidR="005B5FD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особом, ограничивающим свободный</w:t>
      </w:r>
      <w:r w:rsidR="003B110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проезд транспортных средств</w:t>
      </w:r>
      <w:r w:rsidR="005B5FD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дороге в двух направлениях;</w:t>
      </w:r>
      <w:r w:rsidR="00314FC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14FC6" w:rsidRPr="00BF1817" w:rsidRDefault="00BF72FA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314FC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самостоятельно </w:t>
      </w:r>
      <w:r w:rsidR="00524B7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выделять каким</w:t>
      </w:r>
      <w:r w:rsidR="005B5FD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524B7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либо образом (цеп</w:t>
      </w:r>
      <w:r w:rsidR="00314FC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и, </w:t>
      </w:r>
      <w:r w:rsidR="00524B7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колышки</w:t>
      </w:r>
      <w:r w:rsidR="00314FC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т.д.)</w:t>
      </w:r>
      <w:r w:rsidR="005B5FD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место  парковки;</w:t>
      </w:r>
    </w:p>
    <w:p w:rsidR="00BF72FA" w:rsidRPr="00BF1817" w:rsidRDefault="00BF72FA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парковать транспортное средство в местах, предназначенн</w:t>
      </w:r>
      <w:r w:rsidR="005B5FD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ых для погрузки-выгрузки грузов;</w:t>
      </w:r>
    </w:p>
    <w:p w:rsidR="00845071" w:rsidRPr="00BF1817" w:rsidRDefault="00845071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осуществлять парковку и ограничивать проезды в зоне контейнерных площадок по сбору твердых бытовых отходов (ТБО) и крупногабаритных отходов (КГО).</w:t>
      </w:r>
    </w:p>
    <w:p w:rsidR="00BF72FA" w:rsidRPr="00BF1817" w:rsidRDefault="00524B77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3.3. Транспортное средство должно быть удалено с места парковки по требованию управляющей компании в течени</w:t>
      </w:r>
      <w:r w:rsidR="00BF72F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8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часов в целях уборки</w:t>
      </w:r>
      <w:r w:rsidR="00BF72F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о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чистки от снега территории.</w:t>
      </w:r>
      <w:r w:rsidR="00BF72F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случае невыполнения данного </w:t>
      </w:r>
      <w:r w:rsidR="009E792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правила управляющая компания не несет ответственности за состояние</w:t>
      </w:r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F72F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территории, занятой транспортными средствами и территории, уборке которой препятствуют припаркованные транспортные средства (невозможен проезд уборочной техники). </w:t>
      </w:r>
    </w:p>
    <w:p w:rsidR="00294E63" w:rsidRPr="00BF1817" w:rsidRDefault="00294E63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3.</w:t>
      </w:r>
      <w:r w:rsidR="00334D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0400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Время н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ахождения автомобилей для посадки и высадки пассажиров на территории </w:t>
      </w:r>
      <w:r w:rsidR="00334D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жилого комплекса 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вне </w:t>
      </w:r>
      <w:r w:rsidR="0072009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специально отведенных для парковки мест (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парковочных к</w:t>
      </w:r>
      <w:r w:rsidR="009E792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арманов</w:t>
      </w:r>
      <w:r w:rsidR="0072009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и др.)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792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выключенным двигателем</w:t>
      </w:r>
      <w:r w:rsidR="00334D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400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ограничивается</w:t>
      </w:r>
      <w:r w:rsidR="00334D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10 минут</w:t>
      </w:r>
      <w:r w:rsidR="000400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ами</w:t>
      </w:r>
      <w:r w:rsidR="00334D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72009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C468F" w:rsidRPr="00BF1817" w:rsidRDefault="004F2B18" w:rsidP="008714C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Пользование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общим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имуществом</w:t>
      </w:r>
      <w:proofErr w:type="spellEnd"/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3E08F3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комплекса</w:t>
      </w:r>
      <w:proofErr w:type="spellEnd"/>
    </w:p>
    <w:p w:rsidR="00A376A6" w:rsidRPr="00BF1817" w:rsidRDefault="00E144D5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4.1.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Собственники 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жилых и нежилых помещений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4.2.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Запрещается на придомовой территории производить мойку автомашин и иных транспортных средств, слив бензина и масел, регулировать сигналы, тормоза и двигатели.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4.3.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Собственники 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жилых и нежилых помещений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обязаны соблюдать санитарно-гигиенически</w:t>
      </w:r>
      <w:r w:rsidR="0087520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 правила: содержать в чистоте</w:t>
      </w:r>
      <w:r w:rsidR="009A1EA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общее имущество; поддержива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ть чистоту и порядок в подъездах, на лестничных клетках и в других местах общего пользования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4.4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Запрещается хранить в местах общего пользования вещества и предметы, загрязняющие воздух, а также загромождать коридоры, проходы, лестничные клетки, запасные выходы и другие места общего пользования.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4.5.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Запрещается засорять сантехническое оборудование и канализационные системы несоответствующими данному виду утилизации предметами, материалами, веществами. Ремонтные работы по устранению любого повреждения</w:t>
      </w:r>
      <w:r w:rsidR="009A1EA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сантехнического оборудования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возникшего вследст</w:t>
      </w:r>
      <w:r w:rsidR="009A1EA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вие его неправильного использования, производя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тся</w:t>
      </w:r>
      <w:r w:rsidR="009A1EA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 счет </w:t>
      </w:r>
      <w:r w:rsidR="00E9451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собственника </w:t>
      </w:r>
      <w:r w:rsidR="009A1EA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помещения,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вине которо</w:t>
      </w:r>
      <w:r w:rsidR="009A1EA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 произошло данное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повреждение.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4.6.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допускается куре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ние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 детск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их площадках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в подъездах, холлах и на лестничных клетках</w:t>
      </w:r>
      <w:r w:rsidR="00E94511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в иных  местах общего пользования.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4.7.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допускается крепление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 стенам </w:t>
      </w:r>
      <w:r w:rsidR="0032506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многоквартирного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дома в местах, не предназначенных для этого застройщиком, различных растяжек, подвесок, вывесок, указателей (флагштоко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и других устройств), установка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кондиционеров и спутниковых антенн, а также использование фасада здания иным образом.</w:t>
      </w:r>
    </w:p>
    <w:p w:rsidR="004D0334" w:rsidRPr="00BF1817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4.8.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Собственник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жилых и нежилых помещений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обязан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обеспечить свободный доступ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сотрудников управляющей компании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 механическому, электрическому, санитарно-техническому и иному оборудованию, находящемуся внут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ри помещений, имеющему отношение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 общему имуществу в многоквартирном доме. </w:t>
      </w:r>
    </w:p>
    <w:p w:rsidR="004D0334" w:rsidRPr="00BF1817" w:rsidRDefault="0053369E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4.9. 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Собственники жилых и нежилых помещений, члены их семей, их гости обязаны соблюдать Правила противопожарного режима в Российской Федерации, утвержденные Постановлением Правительства РФ от 25.04.2012 № 390,  иные действующие нормативно-правовые акты Российской Федерации, Новосибирской области и г.Новосибирска в области пожа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рной безопасности, в том числе 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меры пр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едосторожности во избежание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пожара при курении, выбрасывании окурков или пепла, использовании свечей или открытого огня, газовых, электрических и вспомогательных устройств, при проведении </w:t>
      </w:r>
      <w:r w:rsidR="0048328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доме праздников</w:t>
      </w:r>
      <w:r w:rsidR="00BF25E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 фейерверками, бенгальскими огнями, хлопушками, ракетами и петардами.</w:t>
      </w:r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Запрещается производить </w:t>
      </w:r>
      <w:proofErr w:type="spellStart"/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электропрогрев</w:t>
      </w:r>
      <w:proofErr w:type="spellEnd"/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автотранспортных средств при помощи провода временной проводки</w:t>
      </w:r>
      <w:r w:rsidR="0015169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протянутой из помещения дома.</w:t>
      </w:r>
      <w:r w:rsidR="0066502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65027" w:rsidRPr="00BF1817" w:rsidRDefault="00665027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376A6" w:rsidRPr="00BF1817" w:rsidRDefault="00A376A6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bCs/>
          <w:iCs/>
          <w:color w:val="000000" w:themeColor="text1"/>
          <w:sz w:val="18"/>
          <w:szCs w:val="18"/>
        </w:rPr>
        <w:t xml:space="preserve">Правила поведения </w:t>
      </w: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на</w:t>
      </w:r>
      <w:r w:rsidRPr="00BF1817">
        <w:rPr>
          <w:rFonts w:ascii="Times New Roman" w:eastAsia="Times New Roman" w:hAnsi="Times New Roman"/>
          <w:b/>
          <w:bCs/>
          <w:iCs/>
          <w:color w:val="000000" w:themeColor="text1"/>
          <w:sz w:val="18"/>
          <w:szCs w:val="18"/>
        </w:rPr>
        <w:t xml:space="preserve"> детских площадках</w:t>
      </w:r>
    </w:p>
    <w:p w:rsidR="00A376A6" w:rsidRPr="00BF1817" w:rsidRDefault="00E144D5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="00C92C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Детские площадки предназначены для проведения досуга детей. </w:t>
      </w:r>
    </w:p>
    <w:p w:rsidR="00A376A6" w:rsidRPr="00BF1817" w:rsidRDefault="00E144D5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="00C92C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.1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На детской площадке запрещается:</w:t>
      </w:r>
    </w:p>
    <w:p w:rsidR="00A376A6" w:rsidRPr="00BF1817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распивать спиртные и </w:t>
      </w:r>
      <w:proofErr w:type="spellStart"/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алкоголе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содержащие</w:t>
      </w:r>
      <w:proofErr w:type="spellEnd"/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напитки;</w:t>
      </w:r>
    </w:p>
    <w:p w:rsidR="00A376A6" w:rsidRPr="00BF1817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к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урить;</w:t>
      </w:r>
    </w:p>
    <w:p w:rsidR="00A376A6" w:rsidRPr="00BF1817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з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асо</w:t>
      </w:r>
      <w:r w:rsidR="00B0253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рять территорию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</w:t>
      </w:r>
    </w:p>
    <w:p w:rsidR="00A376A6" w:rsidRPr="00BF1817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в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ыгуливать домашних животных;</w:t>
      </w:r>
    </w:p>
    <w:p w:rsidR="00F40E5A" w:rsidRPr="00BF1817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и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спользоват</w:t>
      </w:r>
      <w:r w:rsidR="00B0253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ь оборудование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не по назначению, если это может</w:t>
      </w:r>
      <w:r w:rsidR="0015169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угрожать жизни и здоровью детей или привести к порче оборудования;</w:t>
      </w:r>
    </w:p>
    <w:p w:rsidR="00A376A6" w:rsidRPr="00BF1817" w:rsidRDefault="00E144D5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иные действия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A376A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связанные с досугом детей.</w:t>
      </w:r>
    </w:p>
    <w:p w:rsidR="00E7305B" w:rsidRPr="00BF1817" w:rsidRDefault="00E82976" w:rsidP="0007180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>6.</w:t>
      </w:r>
      <w:r w:rsidR="0015169F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E7305B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Содержание</w:t>
      </w:r>
      <w:proofErr w:type="spellEnd"/>
      <w:r w:rsidR="00E7305B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E7305B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животных</w:t>
      </w:r>
      <w:proofErr w:type="spellEnd"/>
      <w:r w:rsidR="002B509C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 xml:space="preserve"> и птиц</w:t>
      </w:r>
    </w:p>
    <w:p w:rsidR="00F40E5A" w:rsidRPr="00BF1817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.1. Содержание домашних животных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птиц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отдельных квартирах допускается при условии соблюдения санитарно-гигиенических</w:t>
      </w:r>
      <w:r w:rsidR="006E7E9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4532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 ветеринарно-санитарных правил и</w:t>
      </w:r>
      <w:r w:rsidR="006E7E9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требований, установленных </w:t>
      </w:r>
      <w:r w:rsidR="0084532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Законо</w:t>
      </w:r>
      <w:r w:rsidR="006E7E9A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 Новосибирской области от 20.05.2004 № 184-ОЗ "Об общих положениях содержания собак и кошек в Новосибирской области"</w:t>
      </w:r>
      <w:r w:rsidR="004615E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иными действующими нормативно-правовыми актами. </w:t>
      </w:r>
    </w:p>
    <w:p w:rsidR="00F40E5A" w:rsidRPr="00BF1817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.2. Владельцы домашних животных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птиц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должны принимать необходимые меры по обеспечению безопасности ок</w:t>
      </w:r>
      <w:r w:rsidR="00E27734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ружающих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E7305B" w:rsidRPr="00BF1817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.3. Не разрешается содержание домашних животных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птиц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местах общего пользования</w:t>
      </w:r>
      <w:r w:rsidR="00763B8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лестничных площадках, чердак</w:t>
      </w:r>
      <w:r w:rsidR="00C8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ах, подвалах, коридорах и т.д.</w:t>
      </w:r>
    </w:p>
    <w:p w:rsidR="00E7305B" w:rsidRPr="00BF1817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.4. Владельцы домашних животных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птиц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обязаны нем</w:t>
      </w:r>
      <w:r w:rsidR="00763B8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едленно устранять загрязнения, оставленные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домашними животными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птицами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</w:t>
      </w:r>
      <w:r w:rsidR="00763B8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лестничных площадках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других местах общего пользования в доме, а также во дворе дома, на тротуарах и газонах.</w:t>
      </w:r>
    </w:p>
    <w:p w:rsidR="00E7305B" w:rsidRPr="00BF1817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.5. Владельцы домашних животных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 птиц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обязаны принимать меры к обеспечению тишины в жилых помещениях и во дворе дома.</w:t>
      </w:r>
    </w:p>
    <w:p w:rsidR="00C1183D" w:rsidRPr="00BF1817" w:rsidRDefault="007B2512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.6. При выгуле собак владельцы должны соблюдать следующие требования:</w:t>
      </w:r>
    </w:p>
    <w:p w:rsidR="00C1183D" w:rsidRPr="00BF1817" w:rsidRDefault="00E7305B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Выводить собак из жилых помещений, а также изолированных территорий на улицу и в общие дворы только на коротком поводке и в наморднике (</w:t>
      </w:r>
      <w:r w:rsidR="0015169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том числе</w:t>
      </w:r>
      <w:r w:rsidR="00763B8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щенков до 3-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месячного возраста).</w:t>
      </w:r>
    </w:p>
    <w:p w:rsidR="00C1183D" w:rsidRPr="00BF1817" w:rsidRDefault="007B2512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.7. Запрещается выгул </w:t>
      </w:r>
      <w:r w:rsidR="0015169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любых домашних животных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вблизи дома, на детских площадках, на спортивных площадках и в других общественных местах.</w:t>
      </w:r>
    </w:p>
    <w:p w:rsidR="00E7305B" w:rsidRPr="00BF1817" w:rsidRDefault="007B2512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.8. Владельцы </w:t>
      </w:r>
      <w:r w:rsidR="000F00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домашних животных</w:t>
      </w:r>
      <w:r w:rsidR="00C21E4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птиц</w:t>
      </w:r>
      <w:r w:rsidR="000F00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причинивших вред здоровью граждан, </w:t>
      </w:r>
      <w:r w:rsidR="00C8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возмещают 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материальный и моральный ущерб</w:t>
      </w:r>
      <w:r w:rsidR="00C8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потерпевшим</w:t>
      </w:r>
      <w:r w:rsidR="00E7305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привлекаются в установленном действующим законодательством порядке к уголовной, гражданско-правовой и административной ответственности. </w:t>
      </w:r>
    </w:p>
    <w:p w:rsidR="00C1183D" w:rsidRPr="00BF1817" w:rsidRDefault="007B2512" w:rsidP="00C118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.9. В случае н</w:t>
      </w:r>
      <w:r w:rsidR="00F3282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енадлежащего содержания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00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домашних 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животных </w:t>
      </w:r>
      <w:r w:rsidR="00F3282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 птиц нарушители привлекаются к</w:t>
      </w:r>
      <w:r w:rsidR="002B509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административной ответственности в соответствии с Законом Новосибирской области от 14.02.2003 N 99-ОЗ "Об административных правонарушениях в Новосибирской области"</w:t>
      </w:r>
      <w:r w:rsidR="004615EC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иными действующими нормативно-правовыми актами.</w:t>
      </w:r>
    </w:p>
    <w:p w:rsidR="004615EC" w:rsidRPr="00BF1817" w:rsidRDefault="004615EC" w:rsidP="00C118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момент подписания настоящих Правил применяются  следующие  виды административной </w:t>
      </w:r>
      <w:proofErr w:type="spellStart"/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ответсвенности</w:t>
      </w:r>
      <w:proofErr w:type="spellEnd"/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AE2006" w:rsidRPr="00BF1817" w:rsidRDefault="00400D8E" w:rsidP="00AE20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F0A4B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Выгул собак на территории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парков, скверов, детских дошкольных и образовательных учреждений и прилегающих к ним площадок, спортивных сооружений, детских </w:t>
      </w:r>
      <w:r w:rsidR="00FF0A4B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площадок, пляжей, рынков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влечет наложение административного штрафа в размере от </w:t>
      </w:r>
      <w:r w:rsidR="00AE2006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пятисот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 </w:t>
      </w:r>
      <w:r w:rsidR="00AE2006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одной тысячи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рублей</w:t>
      </w:r>
    </w:p>
    <w:p w:rsidR="002B509C" w:rsidRPr="00BF1817" w:rsidRDefault="00400D8E" w:rsidP="00AE20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Вывод собак в общественные места без поводка и (или) намордника (за исключением мест, специальн</w:t>
      </w:r>
      <w:r w:rsidR="00FF0A4B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 отведенных для выгула собак)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влечет наложение административного штрафа в размере от одной до трех тысяч рублей.</w:t>
      </w:r>
    </w:p>
    <w:p w:rsidR="00AE2006" w:rsidRPr="00BF1817" w:rsidRDefault="00AE2006" w:rsidP="00AE20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bookmarkStart w:id="1" w:name="Par0"/>
      <w:bookmarkEnd w:id="1"/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Оставление собак в общественных местах без присмотра влечет наложение административного штрафа в размере от пятисот до одной тысячи рублей. Повторное оставление собак в общественных местах без присмотра влечет наложение административного штрафа в размере от двух тысяч пятисот до трех тысяч рублей.</w:t>
      </w:r>
    </w:p>
    <w:p w:rsidR="00C1183D" w:rsidRPr="00BF1817" w:rsidRDefault="00400D8E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Непринятие владельцами живот</w:t>
      </w:r>
      <w:r w:rsidR="00FF0A4B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ных мер к устранению загрязнений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общественных ме</w:t>
      </w:r>
      <w:r w:rsidR="00FF0A4B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ст принадлежащими им животными</w:t>
      </w:r>
      <w:r w:rsidR="009348D2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влечет наложение административного штрафа в размере от пятисот до одной тысячи рублей.</w:t>
      </w:r>
    </w:p>
    <w:p w:rsidR="001758C5" w:rsidRPr="00BF1817" w:rsidRDefault="00400D8E" w:rsidP="001758C5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BF1817">
        <w:rPr>
          <w:b w:val="0"/>
          <w:color w:val="000000" w:themeColor="text1"/>
        </w:rPr>
        <w:t>-</w:t>
      </w:r>
      <w:r w:rsidR="002B509C" w:rsidRPr="00BF1817">
        <w:rPr>
          <w:b w:val="0"/>
          <w:color w:val="000000" w:themeColor="text1"/>
        </w:rPr>
        <w:t xml:space="preserve"> Оставление без присмотра домашних животных, птиц, действия которых создают помехи нормальном</w:t>
      </w:r>
      <w:r w:rsidR="00FF0A4B" w:rsidRPr="00BF1817">
        <w:rPr>
          <w:b w:val="0"/>
          <w:color w:val="000000" w:themeColor="text1"/>
        </w:rPr>
        <w:t>у движению транспортных средств и</w:t>
      </w:r>
      <w:r w:rsidR="002B509C" w:rsidRPr="00BF1817">
        <w:rPr>
          <w:b w:val="0"/>
          <w:color w:val="000000" w:themeColor="text1"/>
        </w:rPr>
        <w:t xml:space="preserve"> проходу гр</w:t>
      </w:r>
      <w:r w:rsidR="00FF0A4B" w:rsidRPr="00BF1817">
        <w:rPr>
          <w:b w:val="0"/>
          <w:color w:val="000000" w:themeColor="text1"/>
        </w:rPr>
        <w:t xml:space="preserve">аждан, а также </w:t>
      </w:r>
      <w:r w:rsidR="002B509C" w:rsidRPr="00BF1817">
        <w:rPr>
          <w:b w:val="0"/>
          <w:color w:val="000000" w:themeColor="text1"/>
        </w:rPr>
        <w:t>наносят вред зеленым на</w:t>
      </w:r>
      <w:r w:rsidR="00FF0A4B" w:rsidRPr="00BF1817">
        <w:rPr>
          <w:b w:val="0"/>
          <w:color w:val="000000" w:themeColor="text1"/>
        </w:rPr>
        <w:t>саждениям и дорожному покрытию</w:t>
      </w:r>
      <w:r w:rsidR="003978C7" w:rsidRPr="00BF1817">
        <w:rPr>
          <w:b w:val="0"/>
          <w:color w:val="000000" w:themeColor="text1"/>
        </w:rPr>
        <w:t>,</w:t>
      </w:r>
      <w:r w:rsidR="008A4B80" w:rsidRPr="00BF1817">
        <w:rPr>
          <w:b w:val="0"/>
          <w:color w:val="000000" w:themeColor="text1"/>
        </w:rPr>
        <w:t xml:space="preserve"> </w:t>
      </w:r>
      <w:r w:rsidR="001758C5" w:rsidRPr="00BF1817">
        <w:rPr>
          <w:b w:val="0"/>
          <w:color w:val="000000" w:themeColor="text1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трех тысяч до пяти тысяч рублей.</w:t>
      </w:r>
    </w:p>
    <w:p w:rsidR="002B509C" w:rsidRPr="00BF1817" w:rsidRDefault="00400D8E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Содержание скота или домашней птицы</w:t>
      </w:r>
      <w:r w:rsidR="003978C7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многоквартирных жилых домах</w:t>
      </w:r>
      <w:r w:rsidR="008A4B80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509C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влечет предупреждение или наложение административного штрафа в размере от трехсот до семисот рублей.</w:t>
      </w:r>
    </w:p>
    <w:p w:rsidR="007C468F" w:rsidRPr="00BF1817" w:rsidRDefault="00E82976" w:rsidP="00E82976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</w:pP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>7.</w:t>
      </w:r>
      <w:proofErr w:type="spellStart"/>
      <w:r w:rsidR="007C468F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Правила</w:t>
      </w:r>
      <w:proofErr w:type="spellEnd"/>
      <w:r w:rsidR="007C468F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9C0443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сбора</w:t>
      </w:r>
      <w:proofErr w:type="spellEnd"/>
      <w:r w:rsidR="009C0443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9C0443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мусора</w:t>
      </w:r>
      <w:proofErr w:type="spellEnd"/>
    </w:p>
    <w:p w:rsidR="005E546C" w:rsidRPr="00BF1817" w:rsidRDefault="007B2512" w:rsidP="00C1183D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400D8E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.1. 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жилого комплекса</w:t>
      </w:r>
      <w:r w:rsidR="00DD06C6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предусмотрена следующая система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мусороудаления</w:t>
      </w:r>
      <w:proofErr w:type="spellEnd"/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A45673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A04BF" w:rsidRPr="00BF1817" w:rsidRDefault="004230C3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а) 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накопление твердых бытовых отходов</w:t>
      </w: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(ТБО) 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56071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– отходы, образовавшиеся в жилых и общественных зданиях в процессе жизнедеятельности (бумага, книги, журналы, остатки продуктов, упаковка продуктов и бытовой химии, не превышающие 0,5 диаметра загрузочного окна), 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производится в </w:t>
      </w: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корпус заглубленных в землю контейнеров</w:t>
      </w:r>
      <w:r w:rsidR="002A7C58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, размещенных на специально оборудованных площадках, с последующим вывоз</w:t>
      </w: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ом отходов на мусорные </w:t>
      </w:r>
      <w:r w:rsidR="00DD06C6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отвалы;</w:t>
      </w:r>
      <w:r w:rsidR="00C56071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F15874" w:rsidRPr="00BF1817" w:rsidRDefault="007A04BF" w:rsidP="00F1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б) н</w:t>
      </w:r>
      <w:r w:rsidR="004230C3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акопление крупногабаритных отходов (КГО) </w:t>
      </w:r>
      <w:r w:rsidR="00C56071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упаковка от техники и мебели (картон, пенопласт и т.п.), габаритные свертки бумаги (полиэтилена), завязанные мешки с сыпучими материалами (не более 15кг), смёт в завязанных мешках, листва в мешках, стекла, зеркала, бытовая техника, разобранная мебель, оконные и дверные блоки, деревянные и металлические связанные скотчем стопки до 15кг, елки после новогодних праздников, </w:t>
      </w:r>
      <w:r w:rsidR="004230C3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осуществляется на специально огоро</w:t>
      </w:r>
      <w:r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ж</w:t>
      </w:r>
      <w:r w:rsidR="00C56071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енных для этих целей площадках;</w:t>
      </w:r>
    </w:p>
    <w:p w:rsidR="00F15874" w:rsidRPr="00BF1817" w:rsidRDefault="007B2512" w:rsidP="00F1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.2. </w:t>
      </w:r>
      <w:r w:rsidR="004230C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Вывоз ТБО и КГО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 территории </w:t>
      </w:r>
      <w:r w:rsidR="00CC7A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жилого комплекса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осуществляется в соответствии с договором, заключенным с </w:t>
      </w:r>
      <w:r w:rsidR="00AE200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региональным оператором по обращению с твердыми коммунальными отходами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103D8B" w:rsidRPr="00BF1817" w:rsidRDefault="007B2512" w:rsidP="00F1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.3</w:t>
      </w:r>
      <w:r w:rsidR="00CC7A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Запрещается сброс в контейнеры отходов 1, 2 и 3 класса опасности, к которым в частности относятся отходы, содержащие ртуть, окись мышьяка, хлористую медь, хлористый никель, </w:t>
      </w:r>
      <w:proofErr w:type="spellStart"/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трехокисную</w:t>
      </w:r>
      <w:proofErr w:type="spellEnd"/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сурьму, азотнокислый свинец, сернокислую медь, щавелевокислую медь, окиси свинца, четыреххлористый углерод.</w:t>
      </w:r>
      <w:r w:rsidR="004230C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Утилизация ртутьсодержащих лампочек производится в местах приобретения данного товара</w:t>
      </w:r>
      <w:r w:rsidR="00ED15F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иных специально предназначенных для этого местах</w:t>
      </w:r>
      <w:r w:rsidR="004230C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F15874" w:rsidRPr="00BF1817" w:rsidRDefault="007B2512" w:rsidP="00E8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.4.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Запрещается сброс в контейнеры </w:t>
      </w:r>
      <w:r w:rsidR="004230C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ТБО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любых крупногабаритных предметов, в том числе крупной бытовой техники (телевизоры, холодильники, плиты), которые не помещаются в окно приёма мусора.</w:t>
      </w:r>
      <w:r w:rsidR="005336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92CFE" w:rsidRPr="00BF1817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.5.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Запрещается сброс в контейнеры и складирование на контейнерной площадке любого строительного мусора. 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Вывоз строительного мусора производится собственниками самостоятельно за свой счет. </w:t>
      </w:r>
    </w:p>
    <w:p w:rsidR="00C92CFE" w:rsidRPr="00BF1817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.6.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Все отходы перед сбросом подлежат упаковке, ж</w:t>
      </w:r>
      <w:r w:rsidR="00AE200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елательно в полиэтиленовые или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бумажные мешки.</w:t>
      </w:r>
    </w:p>
    <w:p w:rsidR="00C92CFE" w:rsidRPr="00BF1817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.7.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Запрещается переполнение контейнеров мусором. Сброс мусора должен производиться таким образом, чтобы крышка мусорного бака могла свободно его закрывать. </w:t>
      </w:r>
    </w:p>
    <w:p w:rsidR="00C92CFE" w:rsidRPr="00BF1817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.8.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Запрещается оставлять мусорные баки не закрытыми. </w:t>
      </w:r>
    </w:p>
    <w:p w:rsidR="00C92CFE" w:rsidRPr="00BF1817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.9.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</w:t>
      </w:r>
      <w:r w:rsidR="007A04B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се иные виды мусора,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не </w:t>
      </w:r>
      <w:r w:rsidR="007A04B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указанные в п.8.</w:t>
      </w:r>
      <w:r w:rsidR="00AE2006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1. настоящих правил,</w:t>
      </w:r>
      <w:r w:rsidR="0053369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долж</w:t>
      </w:r>
      <w:r w:rsidR="007A04B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ны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быть вывезен</w:t>
      </w:r>
      <w:r w:rsidR="007A04B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утилизирован</w:t>
      </w:r>
      <w:r w:rsidR="007A04B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 территории </w:t>
      </w:r>
      <w:r w:rsidR="00CC7A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жилого комплекса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C7AF5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собственник</w:t>
      </w:r>
      <w:r w:rsidR="007A04BF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ами жилых и нежилых помещений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003069" w:rsidRPr="00BF1817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A45673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.10. </w:t>
      </w:r>
      <w:r w:rsidR="00103D8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Запрещается складировать мусор в непредусмотренных для этого местах (помещениях общего пользования, на улице, в том числе возле контейнеров для вывоза мусора).</w:t>
      </w:r>
    </w:p>
    <w:p w:rsidR="007B2512" w:rsidRPr="00BF1817" w:rsidRDefault="00E82976" w:rsidP="0000306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8.</w:t>
      </w:r>
      <w:r w:rsidR="007B2512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Правила по</w:t>
      </w:r>
      <w:r w:rsidR="00003069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жарной безопасности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>8.1. Собственники</w:t>
      </w:r>
      <w:r w:rsidR="00E1588E"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r w:rsidR="00E1588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а также постоянно проживающие члены их семей, родственников и другие граждане </w:t>
      </w: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обязаны соблюдать правила пожарной безопасности, при ремонте не использовать приборы открытого огня, при использовании газового оборудования соблюдать технику безопасности. Не хранить в жилых помещениях, балконах, кладовках и на лестничных площадках огнеопасные и взрывоопасные вещества, материалы. Не демонтировать систему пожарной безопасности.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8.2. Во </w:t>
      </w:r>
      <w:proofErr w:type="spellStart"/>
      <w:r w:rsidRPr="00BF1817">
        <w:rPr>
          <w:rFonts w:ascii="Times New Roman" w:hAnsi="Times New Roman"/>
          <w:color w:val="000000" w:themeColor="text1"/>
          <w:sz w:val="18"/>
          <w:szCs w:val="18"/>
        </w:rPr>
        <w:t>избежании</w:t>
      </w:r>
      <w:proofErr w:type="spellEnd"/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 воспламенения мусора категор</w:t>
      </w:r>
      <w:r w:rsidR="0092194E" w:rsidRPr="00BF1817">
        <w:rPr>
          <w:rFonts w:ascii="Times New Roman" w:hAnsi="Times New Roman"/>
          <w:color w:val="000000" w:themeColor="text1"/>
          <w:sz w:val="18"/>
          <w:szCs w:val="18"/>
        </w:rPr>
        <w:t>ически запрещается бросать окурки</w:t>
      </w:r>
      <w:r w:rsidRPr="00BF1817">
        <w:rPr>
          <w:rFonts w:ascii="Times New Roman" w:hAnsi="Times New Roman"/>
          <w:color w:val="000000" w:themeColor="text1"/>
          <w:sz w:val="18"/>
          <w:szCs w:val="18"/>
        </w:rPr>
        <w:t>, иные предметы открытого огня ( спички, свечки и т.д.) и легко возгораемые материалы в заглубленный контейнер для твердо бытовых отходов (ТБО) и контейнер для крупногабаритных материалов (КГМ). Запрещается выкидывать огнеопасные и взрывоопасные вещества в открытом состоянии (открытые банки с краской, духи, одеколоны, средства бытовой химии и т.д.).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>8.3.</w:t>
      </w:r>
      <w:r w:rsidRPr="00BF1817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Управляющая компания не несет ответственности за несоблюдение собственниками и </w:t>
      </w:r>
      <w:r w:rsidR="00E1588E" w:rsidRPr="00BF1817">
        <w:rPr>
          <w:rFonts w:ascii="Times New Roman" w:hAnsi="Times New Roman"/>
          <w:color w:val="000000" w:themeColor="text1"/>
          <w:sz w:val="18"/>
          <w:szCs w:val="18"/>
        </w:rPr>
        <w:t>иными лицами</w:t>
      </w: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 правил пожарной безопасности, за последствия такой халатности.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>8.4. В обеспечение соблюдения правил пожарной безопасности в жилых помещениях запрещается: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применять нестандартные (самодельные) электроприборы, некалиброванные плавкие вставки, электроприборы, имеющие неисправности, которые в соответствии с инструкцией  по эксплуатации могут привести к пожару;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пользоваться электроприборами (компьютерным оборудованием) при открытых токоведущих проводах и элементах и отсутствии специальных предусмотренных изготовителем защитных кожухов;  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пользоваться электрокипятильниками, электронагревательными приборами для обогрева помещений, утюгами (за исключением специальных комнат оборудованных для глажения одежды);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пользоваться электроплитками, электрическими чайниками и кофеварками, не имеющими устройств тепловой защиты, без подставок из негорючих теплоизоляционных материалов, исключающих возникновение пожара;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пользоваться электроприборами, у которых 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>- применять переходники, временную электропроводку (</w:t>
      </w:r>
      <w:proofErr w:type="spellStart"/>
      <w:r w:rsidRPr="00BF1817">
        <w:rPr>
          <w:rFonts w:ascii="Times New Roman" w:hAnsi="Times New Roman"/>
          <w:color w:val="000000" w:themeColor="text1"/>
          <w:sz w:val="18"/>
          <w:szCs w:val="18"/>
        </w:rPr>
        <w:t>электроудлинители</w:t>
      </w:r>
      <w:proofErr w:type="spellEnd"/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) для подключения холодильников, электронагревательных приборов и т.д. (сетевые фильтры разрешается использовать только для подключения компьютеров);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подключать двум и более потребителям электроэнергии к одному источнику электропитания;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закрывать осветительные приборы горючими материалами, устанавливать горючие материалы ближе 0,5 м к светильникам;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загромождать подступы к электрооборудованию, электрощитам, </w:t>
      </w:r>
      <w:proofErr w:type="spellStart"/>
      <w:r w:rsidRPr="00BF1817">
        <w:rPr>
          <w:rFonts w:ascii="Times New Roman" w:hAnsi="Times New Roman"/>
          <w:color w:val="000000" w:themeColor="text1"/>
          <w:sz w:val="18"/>
          <w:szCs w:val="18"/>
        </w:rPr>
        <w:t>электрошкафам</w:t>
      </w:r>
      <w:proofErr w:type="spellEnd"/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 и пространство вокруг них, различными  предметами (коробки, вещи, пакеты и т.д.), 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вешать различные предметы и вещи на штепсельные розетки, </w:t>
      </w:r>
      <w:proofErr w:type="spellStart"/>
      <w:r w:rsidRPr="00BF1817">
        <w:rPr>
          <w:rFonts w:ascii="Times New Roman" w:hAnsi="Times New Roman"/>
          <w:color w:val="000000" w:themeColor="text1"/>
          <w:sz w:val="18"/>
          <w:szCs w:val="18"/>
        </w:rPr>
        <w:t>электровыключатели</w:t>
      </w:r>
      <w:proofErr w:type="spellEnd"/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, электропровода, пожарные </w:t>
      </w:r>
      <w:proofErr w:type="spellStart"/>
      <w:r w:rsidRPr="00BF1817">
        <w:rPr>
          <w:rFonts w:ascii="Times New Roman" w:hAnsi="Times New Roman"/>
          <w:color w:val="000000" w:themeColor="text1"/>
          <w:sz w:val="18"/>
          <w:szCs w:val="18"/>
        </w:rPr>
        <w:t>извещатели</w:t>
      </w:r>
      <w:proofErr w:type="spellEnd"/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 и т.д.        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хранить пожароопасные вещества и материалы;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курить (за исключением мест специально для этого отведённых и оборудованных); </w:t>
      </w:r>
    </w:p>
    <w:p w:rsidR="007B2512" w:rsidRPr="00BF1817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 xml:space="preserve">- пользоваться открытым огнём (спичками, свечами и т.д.); </w:t>
      </w:r>
    </w:p>
    <w:p w:rsidR="00003069" w:rsidRPr="00BF1817" w:rsidRDefault="007B2512" w:rsidP="00003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F1817">
        <w:rPr>
          <w:rFonts w:ascii="Times New Roman" w:hAnsi="Times New Roman"/>
          <w:color w:val="000000" w:themeColor="text1"/>
          <w:sz w:val="18"/>
          <w:szCs w:val="18"/>
        </w:rPr>
        <w:t>- загромождать мебелью, другими вещами и предметами дверные проёмы.</w:t>
      </w:r>
    </w:p>
    <w:p w:rsidR="007B2512" w:rsidRPr="00BF1817" w:rsidRDefault="00003069" w:rsidP="000030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9.</w:t>
      </w:r>
      <w:r w:rsidR="007B2512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Распоряжение собственниками принадлежащим имуществом</w:t>
      </w:r>
    </w:p>
    <w:p w:rsidR="005B36FE" w:rsidRPr="00BF1817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.1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При 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переходе права на помещение в многоквартирном доме (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продаже, дарении</w:t>
      </w:r>
      <w:r w:rsidR="00A5004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передаче в аренду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др.)</w:t>
      </w:r>
      <w:r w:rsidR="00A5004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собственник обязан уведомить об этом 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правляющ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ую компанию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предоставив 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копии 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правоустанавливающих документов. В случае вступления в наследство новый собственник представляет копии правоустанавливающих документов.</w:t>
      </w:r>
    </w:p>
    <w:p w:rsidR="00003069" w:rsidRPr="00BF1817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.2. При совершении вышеназванных действий собственник обязан погасить имеющ</w:t>
      </w:r>
      <w:r w:rsidR="00E1588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уюся 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задолженност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ь по плате за жилое помещение и коммунальные услуги</w:t>
      </w:r>
      <w:r w:rsidR="005D508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а также начисленную пеню, в случае нарушения сроков оплаты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003069" w:rsidRPr="00BF1817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.3. 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Управляющая компания обязана 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ознакомить нового собственника 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помещения 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 </w:t>
      </w:r>
      <w:r w:rsidR="001C146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настоящими п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равилами</w:t>
      </w:r>
      <w:r w:rsidR="005D508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новый собственник обязан их соблюдать.</w:t>
      </w:r>
    </w:p>
    <w:p w:rsidR="007B2512" w:rsidRPr="00BF1817" w:rsidRDefault="00003069" w:rsidP="0000306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10.</w:t>
      </w:r>
      <w:r w:rsidR="007B2512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Управление жилым комплексом</w:t>
      </w:r>
    </w:p>
    <w:p w:rsidR="00537BD2" w:rsidRPr="00BF1817" w:rsidRDefault="005B36FE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10.1</w:t>
      </w:r>
      <w:r w:rsidR="009E31D9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4C5E1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06EF2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Управление </w:t>
      </w:r>
      <w:r w:rsidR="005D508D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всеми </w:t>
      </w:r>
      <w:r w:rsidR="00106EF2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многоквартирными домами</w:t>
      </w:r>
      <w:r w:rsidR="005D508D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входящими в состав жилого комплекса, </w:t>
      </w:r>
      <w:r w:rsidR="00106EF2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целях обеспечения  благоприятных и безопасных условий проживания граждан, обеспечения надлежащего содержания общего имущества в многоквартирных домах, обеспечения надлежащего содержания территории жилого комплекса и объектов инфраструктуры, озеленения и благоустройства, решения вопросов пользования указанным имуществом, а также предоставление коммунальных услуг </w:t>
      </w:r>
      <w:r w:rsidR="00E1588E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гражданам, проживающим в домах ж</w:t>
      </w:r>
      <w:r w:rsidR="00106EF2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илого комплекса, осуществ</w:t>
      </w:r>
      <w:r w:rsidR="00414E2B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ляется </w:t>
      </w:r>
      <w:r w:rsidR="00106EF2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>управляющей</w:t>
      </w:r>
      <w:r w:rsidR="005D508D" w:rsidRPr="00BF18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компанией</w:t>
      </w:r>
      <w:r w:rsidR="009A57B8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3602A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которой застройщик</w:t>
      </w:r>
      <w:r w:rsidR="009978D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ом заключен договор управления, если в соответствии с действующим законодательством</w:t>
      </w:r>
      <w:r w:rsidR="00127A34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будет выбран иной способ управления </w:t>
      </w:r>
      <w:r w:rsidR="003602AB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многоквартирным</w:t>
      </w:r>
      <w:r w:rsidR="00127A34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домом или не будет выбрана иная управляющая организация</w:t>
      </w:r>
      <w:r w:rsidR="00E1588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852C86" w:rsidRPr="00BF1817" w:rsidRDefault="00852C86" w:rsidP="00003069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</w:pPr>
    </w:p>
    <w:p w:rsidR="005B36FE" w:rsidRPr="00BF1817" w:rsidRDefault="00003069" w:rsidP="00003069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>11.</w:t>
      </w:r>
      <w:r w:rsidR="005D508D" w:rsidRPr="00BF1817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ru-RU"/>
        </w:rPr>
        <w:t>Ответственность</w:t>
      </w:r>
    </w:p>
    <w:p w:rsidR="00AF7BCD" w:rsidRPr="00BF1817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11.1. Контроль за соблюдением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настоящих п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равил осуществля</w:t>
      </w:r>
      <w:r w:rsidR="00110B84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ет управляющая компания </w:t>
      </w:r>
      <w:r w:rsidR="00B01690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совместно с жителями ЖК «Спектр».</w:t>
      </w:r>
    </w:p>
    <w:p w:rsidR="005B36FE" w:rsidRPr="00BF1817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11.2. В случае нарушения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настоящих п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равил, а также иных действующих законодательных актов</w:t>
      </w:r>
      <w:r w:rsidR="0003607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регулирующих жилищные отношения, нарушителям выносятся устные предупреждения.</w:t>
      </w:r>
    </w:p>
    <w:p w:rsidR="00AF7BCD" w:rsidRPr="00BF1817" w:rsidRDefault="0003607D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случае не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исполнения устного предупреждения и/или н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еоднократного нарушения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настоящих правил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а также иных действующих законодательных актов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B36FE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регулирующих жилищные отношения, нарушителям направляются письменные уведомления и/или предписания с требованием и указанием сроков устранения допущенных нарушений.</w:t>
      </w:r>
    </w:p>
    <w:p w:rsidR="00AF7BCD" w:rsidRPr="00BF1817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К лицам, неоднократно нарушившим Правила проживания, могут быть применены соответствующие санкции в рамках д</w:t>
      </w:r>
      <w:r w:rsidR="0003607D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ействующего законодательства РФ и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решений 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общих собраний собственников помещений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многоквартирных домов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AF7BCD" w:rsidRPr="00BF1817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11.3. По всем вопросам, не нашедшим своего решения в тексте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настоящих п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равил, но прямо или косвенно, вытекающих из отношений, регулируемых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настоящими п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равилами, следует руководствоваться Гражданским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кодексом Российской Федерации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Жилищным кодексом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Российской Федерации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иными действующими нормативными актами Российской Федерации, нормативными актами 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Новосибирской области и г.Новосибирска, решениями общих собраний собственников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помещений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AF7BCD" w:rsidRPr="00BF1817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11.4.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Настоящие правила 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обязательны для 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исполнения всеми собственниками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жилых и нежилых помещений в многоквартирных домах, находящихся на территории жилого комплекса</w:t>
      </w: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проживающими с ними лицами, арендаторами и иными лицами, 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находящимися на территории </w:t>
      </w:r>
      <w:r w:rsidR="00537BD2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жилого комплекса</w:t>
      </w:r>
      <w:r w:rsidR="00127B47"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376BBE" w:rsidRPr="00BF1817" w:rsidRDefault="0022164D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11.5. Неотъемлемой частью настоящих правил является </w:t>
      </w:r>
      <w:r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 xml:space="preserve">Приложение № 1 - </w:t>
      </w:r>
      <w:r w:rsidR="00376BBE"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План те</w:t>
      </w:r>
      <w:r w:rsidR="00364633"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рритории жилого комплекса «</w:t>
      </w:r>
      <w:r w:rsidR="004C7850"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Спектр</w:t>
      </w:r>
      <w:r w:rsidR="00376BBE"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AF7BCD" w:rsidRPr="00BF1817" w:rsidRDefault="00AF7BCD" w:rsidP="00AF7BCD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F7BCD" w:rsidRPr="00BF1817" w:rsidRDefault="00AF7BCD" w:rsidP="00AF7BCD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Приложение № 1  </w:t>
      </w:r>
      <w:r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План территории жилого комплекса «</w:t>
      </w:r>
      <w:r w:rsidR="004C7850"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Спектр</w:t>
      </w:r>
      <w:r w:rsidRPr="00BF181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»</w:t>
      </w:r>
    </w:p>
    <w:p w:rsidR="00E1588E" w:rsidRPr="00BF1817" w:rsidRDefault="00E1588E" w:rsidP="00AF7BCD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  <w:r w:rsidRPr="00BF1817">
        <w:rPr>
          <w:noProof/>
          <w:color w:val="000000" w:themeColor="text1"/>
        </w:rPr>
        <w:drawing>
          <wp:inline distT="0" distB="0" distL="0" distR="0">
            <wp:extent cx="6479540" cy="2712632"/>
            <wp:effectExtent l="19050" t="0" r="0" b="0"/>
            <wp:docPr id="2" name="Рисунок 1" descr="http://spectr54.ru/img/gen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tr54.ru/img/genpl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Pr="00BF1817" w:rsidRDefault="00E1588E" w:rsidP="00AF7BCD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EF586B" w:rsidRPr="00BF1817" w:rsidRDefault="006E6319" w:rsidP="007B251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  <w:r w:rsidRPr="00BF18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</w:t>
      </w:r>
    </w:p>
    <w:sectPr w:rsidR="00EF586B" w:rsidRPr="00BF1817" w:rsidSect="006E631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86" w:rsidRDefault="00852C86" w:rsidP="0011536D">
      <w:pPr>
        <w:spacing w:after="0" w:line="240" w:lineRule="auto"/>
      </w:pPr>
      <w:r>
        <w:separator/>
      </w:r>
    </w:p>
  </w:endnote>
  <w:endnote w:type="continuationSeparator" w:id="0">
    <w:p w:rsidR="00852C86" w:rsidRDefault="00852C86" w:rsidP="0011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6511"/>
      <w:docPartObj>
        <w:docPartGallery w:val="Page Numbers (Bottom of Page)"/>
        <w:docPartUnique/>
      </w:docPartObj>
    </w:sdtPr>
    <w:sdtContent>
      <w:p w:rsidR="00852C86" w:rsidRDefault="002C726A" w:rsidP="00AE2006">
        <w:pPr>
          <w:pStyle w:val="ac"/>
          <w:jc w:val="right"/>
        </w:pPr>
        <w:r w:rsidRPr="00F26C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52C86" w:rsidRPr="00F26C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26C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F181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26C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86" w:rsidRDefault="00852C86" w:rsidP="0011536D">
      <w:pPr>
        <w:spacing w:after="0" w:line="240" w:lineRule="auto"/>
      </w:pPr>
      <w:r>
        <w:separator/>
      </w:r>
    </w:p>
  </w:footnote>
  <w:footnote w:type="continuationSeparator" w:id="0">
    <w:p w:rsidR="00852C86" w:rsidRDefault="00852C86" w:rsidP="0011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8C"/>
    <w:multiLevelType w:val="hybridMultilevel"/>
    <w:tmpl w:val="E50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AD5"/>
    <w:multiLevelType w:val="hybridMultilevel"/>
    <w:tmpl w:val="91E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953A0B"/>
    <w:multiLevelType w:val="hybridMultilevel"/>
    <w:tmpl w:val="BC2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2969F7"/>
    <w:multiLevelType w:val="hybridMultilevel"/>
    <w:tmpl w:val="EB1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032"/>
    <w:multiLevelType w:val="multilevel"/>
    <w:tmpl w:val="2D7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23417"/>
    <w:multiLevelType w:val="hybridMultilevel"/>
    <w:tmpl w:val="25F6AAFE"/>
    <w:lvl w:ilvl="0" w:tplc="B53C38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46D5"/>
    <w:multiLevelType w:val="multilevel"/>
    <w:tmpl w:val="A1F0119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6FE"/>
    <w:rsid w:val="00000D13"/>
    <w:rsid w:val="00003069"/>
    <w:rsid w:val="00020CBA"/>
    <w:rsid w:val="0003564C"/>
    <w:rsid w:val="0003607D"/>
    <w:rsid w:val="000400F5"/>
    <w:rsid w:val="00053676"/>
    <w:rsid w:val="000668BD"/>
    <w:rsid w:val="0007180F"/>
    <w:rsid w:val="00086540"/>
    <w:rsid w:val="000874A8"/>
    <w:rsid w:val="00092EB9"/>
    <w:rsid w:val="000A0259"/>
    <w:rsid w:val="000B0C8B"/>
    <w:rsid w:val="000E3D10"/>
    <w:rsid w:val="000F009E"/>
    <w:rsid w:val="000F1F61"/>
    <w:rsid w:val="000F5138"/>
    <w:rsid w:val="00103D8B"/>
    <w:rsid w:val="00106EF2"/>
    <w:rsid w:val="00110B84"/>
    <w:rsid w:val="0011536D"/>
    <w:rsid w:val="00127626"/>
    <w:rsid w:val="00127A34"/>
    <w:rsid w:val="00127B47"/>
    <w:rsid w:val="00144808"/>
    <w:rsid w:val="0015169F"/>
    <w:rsid w:val="00164094"/>
    <w:rsid w:val="001758C5"/>
    <w:rsid w:val="001919A5"/>
    <w:rsid w:val="00196366"/>
    <w:rsid w:val="00196BA3"/>
    <w:rsid w:val="001B11EF"/>
    <w:rsid w:val="001C146E"/>
    <w:rsid w:val="001C74B4"/>
    <w:rsid w:val="001D0425"/>
    <w:rsid w:val="001F1045"/>
    <w:rsid w:val="001F73AE"/>
    <w:rsid w:val="00202C42"/>
    <w:rsid w:val="00205040"/>
    <w:rsid w:val="0022164D"/>
    <w:rsid w:val="002238E5"/>
    <w:rsid w:val="002352BA"/>
    <w:rsid w:val="00280F3A"/>
    <w:rsid w:val="00282FE2"/>
    <w:rsid w:val="00284208"/>
    <w:rsid w:val="00290E98"/>
    <w:rsid w:val="00294E63"/>
    <w:rsid w:val="002A4424"/>
    <w:rsid w:val="002A5143"/>
    <w:rsid w:val="002A7C58"/>
    <w:rsid w:val="002B509C"/>
    <w:rsid w:val="002C1DDF"/>
    <w:rsid w:val="002C726A"/>
    <w:rsid w:val="002D2D92"/>
    <w:rsid w:val="00314FC6"/>
    <w:rsid w:val="003171BC"/>
    <w:rsid w:val="00325066"/>
    <w:rsid w:val="00332F97"/>
    <w:rsid w:val="00334D47"/>
    <w:rsid w:val="00340907"/>
    <w:rsid w:val="00342311"/>
    <w:rsid w:val="003602AB"/>
    <w:rsid w:val="00364633"/>
    <w:rsid w:val="00365257"/>
    <w:rsid w:val="00376BBE"/>
    <w:rsid w:val="003978C7"/>
    <w:rsid w:val="003B110E"/>
    <w:rsid w:val="003E08F3"/>
    <w:rsid w:val="003E42AE"/>
    <w:rsid w:val="003F33C8"/>
    <w:rsid w:val="003F6836"/>
    <w:rsid w:val="00400D8E"/>
    <w:rsid w:val="00414E2B"/>
    <w:rsid w:val="00417393"/>
    <w:rsid w:val="004230C3"/>
    <w:rsid w:val="00455CA7"/>
    <w:rsid w:val="004615EC"/>
    <w:rsid w:val="0047441F"/>
    <w:rsid w:val="00480214"/>
    <w:rsid w:val="00483287"/>
    <w:rsid w:val="004845BF"/>
    <w:rsid w:val="00494E19"/>
    <w:rsid w:val="004A3201"/>
    <w:rsid w:val="004A3AE9"/>
    <w:rsid w:val="004B4812"/>
    <w:rsid w:val="004B4AF5"/>
    <w:rsid w:val="004B69DE"/>
    <w:rsid w:val="004C3330"/>
    <w:rsid w:val="004C38E0"/>
    <w:rsid w:val="004C5E12"/>
    <w:rsid w:val="004C6959"/>
    <w:rsid w:val="004C7850"/>
    <w:rsid w:val="004D0334"/>
    <w:rsid w:val="004F2B18"/>
    <w:rsid w:val="004F7777"/>
    <w:rsid w:val="00503C1F"/>
    <w:rsid w:val="005172C1"/>
    <w:rsid w:val="00524B77"/>
    <w:rsid w:val="0053163F"/>
    <w:rsid w:val="0053299E"/>
    <w:rsid w:val="0053369E"/>
    <w:rsid w:val="005349D2"/>
    <w:rsid w:val="00537BD2"/>
    <w:rsid w:val="005421C4"/>
    <w:rsid w:val="005514F7"/>
    <w:rsid w:val="00555ED9"/>
    <w:rsid w:val="005667CA"/>
    <w:rsid w:val="005719E5"/>
    <w:rsid w:val="005A0557"/>
    <w:rsid w:val="005A51F5"/>
    <w:rsid w:val="005A721E"/>
    <w:rsid w:val="005B36FE"/>
    <w:rsid w:val="005B54BA"/>
    <w:rsid w:val="005B5FD8"/>
    <w:rsid w:val="005D508D"/>
    <w:rsid w:val="005D5178"/>
    <w:rsid w:val="005E546C"/>
    <w:rsid w:val="0060502E"/>
    <w:rsid w:val="00605B73"/>
    <w:rsid w:val="00637AB5"/>
    <w:rsid w:val="006424EC"/>
    <w:rsid w:val="00662C4D"/>
    <w:rsid w:val="00664936"/>
    <w:rsid w:val="00665027"/>
    <w:rsid w:val="006674B5"/>
    <w:rsid w:val="00675CB8"/>
    <w:rsid w:val="00696E51"/>
    <w:rsid w:val="006A5A3D"/>
    <w:rsid w:val="006B0208"/>
    <w:rsid w:val="006B03CA"/>
    <w:rsid w:val="006B07F1"/>
    <w:rsid w:val="006C5B63"/>
    <w:rsid w:val="006D5788"/>
    <w:rsid w:val="006E6319"/>
    <w:rsid w:val="006E7E9A"/>
    <w:rsid w:val="00702554"/>
    <w:rsid w:val="00703361"/>
    <w:rsid w:val="00704F03"/>
    <w:rsid w:val="00714655"/>
    <w:rsid w:val="00720098"/>
    <w:rsid w:val="00722690"/>
    <w:rsid w:val="007229B7"/>
    <w:rsid w:val="007438E6"/>
    <w:rsid w:val="00745EBD"/>
    <w:rsid w:val="00760802"/>
    <w:rsid w:val="00763B8C"/>
    <w:rsid w:val="00780C0E"/>
    <w:rsid w:val="00781F47"/>
    <w:rsid w:val="007A04BF"/>
    <w:rsid w:val="007B2512"/>
    <w:rsid w:val="007C468F"/>
    <w:rsid w:val="007E01EA"/>
    <w:rsid w:val="007E0587"/>
    <w:rsid w:val="007E6867"/>
    <w:rsid w:val="007F2FF0"/>
    <w:rsid w:val="00803618"/>
    <w:rsid w:val="0084087F"/>
    <w:rsid w:val="00843902"/>
    <w:rsid w:val="00845071"/>
    <w:rsid w:val="0084532E"/>
    <w:rsid w:val="00852C86"/>
    <w:rsid w:val="00853003"/>
    <w:rsid w:val="00855A51"/>
    <w:rsid w:val="008714CD"/>
    <w:rsid w:val="00874F1E"/>
    <w:rsid w:val="0087520A"/>
    <w:rsid w:val="00882F79"/>
    <w:rsid w:val="008A4B80"/>
    <w:rsid w:val="008A7BE6"/>
    <w:rsid w:val="008A7F0D"/>
    <w:rsid w:val="008B32D1"/>
    <w:rsid w:val="008C29F9"/>
    <w:rsid w:val="008C4E9E"/>
    <w:rsid w:val="008D2748"/>
    <w:rsid w:val="008E1894"/>
    <w:rsid w:val="008E4957"/>
    <w:rsid w:val="009002BB"/>
    <w:rsid w:val="0090270D"/>
    <w:rsid w:val="0092194E"/>
    <w:rsid w:val="00922227"/>
    <w:rsid w:val="009225F6"/>
    <w:rsid w:val="009348D2"/>
    <w:rsid w:val="00942BCD"/>
    <w:rsid w:val="00946DA0"/>
    <w:rsid w:val="009978DD"/>
    <w:rsid w:val="009A1EA9"/>
    <w:rsid w:val="009A57B8"/>
    <w:rsid w:val="009C0443"/>
    <w:rsid w:val="009C3277"/>
    <w:rsid w:val="009C7FEF"/>
    <w:rsid w:val="009D3758"/>
    <w:rsid w:val="009E31D9"/>
    <w:rsid w:val="009E7925"/>
    <w:rsid w:val="00A21ABC"/>
    <w:rsid w:val="00A376A6"/>
    <w:rsid w:val="00A42F04"/>
    <w:rsid w:val="00A43960"/>
    <w:rsid w:val="00A45673"/>
    <w:rsid w:val="00A5004D"/>
    <w:rsid w:val="00A55003"/>
    <w:rsid w:val="00A56018"/>
    <w:rsid w:val="00A66C14"/>
    <w:rsid w:val="00A749E2"/>
    <w:rsid w:val="00A97B45"/>
    <w:rsid w:val="00A97E1C"/>
    <w:rsid w:val="00AA38BB"/>
    <w:rsid w:val="00AB1667"/>
    <w:rsid w:val="00AB2BD3"/>
    <w:rsid w:val="00AC2AD9"/>
    <w:rsid w:val="00AE1F73"/>
    <w:rsid w:val="00AE2006"/>
    <w:rsid w:val="00AF6E0D"/>
    <w:rsid w:val="00AF7BCD"/>
    <w:rsid w:val="00B01690"/>
    <w:rsid w:val="00B0253D"/>
    <w:rsid w:val="00B06640"/>
    <w:rsid w:val="00B1232C"/>
    <w:rsid w:val="00B22DEC"/>
    <w:rsid w:val="00B44635"/>
    <w:rsid w:val="00B456B0"/>
    <w:rsid w:val="00B470DB"/>
    <w:rsid w:val="00B510AC"/>
    <w:rsid w:val="00B56075"/>
    <w:rsid w:val="00B61BE9"/>
    <w:rsid w:val="00B747D5"/>
    <w:rsid w:val="00B82B4B"/>
    <w:rsid w:val="00B82EF3"/>
    <w:rsid w:val="00B9555C"/>
    <w:rsid w:val="00B96481"/>
    <w:rsid w:val="00BC715C"/>
    <w:rsid w:val="00BE0AA7"/>
    <w:rsid w:val="00BE1A96"/>
    <w:rsid w:val="00BE6431"/>
    <w:rsid w:val="00BE7F1A"/>
    <w:rsid w:val="00BF1817"/>
    <w:rsid w:val="00BF25E9"/>
    <w:rsid w:val="00BF72FA"/>
    <w:rsid w:val="00C00E06"/>
    <w:rsid w:val="00C07B85"/>
    <w:rsid w:val="00C1183D"/>
    <w:rsid w:val="00C17427"/>
    <w:rsid w:val="00C17B31"/>
    <w:rsid w:val="00C21E43"/>
    <w:rsid w:val="00C35242"/>
    <w:rsid w:val="00C412F4"/>
    <w:rsid w:val="00C56071"/>
    <w:rsid w:val="00C76FF6"/>
    <w:rsid w:val="00C81A03"/>
    <w:rsid w:val="00C87B47"/>
    <w:rsid w:val="00C92CFE"/>
    <w:rsid w:val="00CB5E90"/>
    <w:rsid w:val="00CC2D88"/>
    <w:rsid w:val="00CC7AF5"/>
    <w:rsid w:val="00CD1102"/>
    <w:rsid w:val="00CE7C68"/>
    <w:rsid w:val="00CF41BD"/>
    <w:rsid w:val="00CF7318"/>
    <w:rsid w:val="00D029E7"/>
    <w:rsid w:val="00D17CCB"/>
    <w:rsid w:val="00D31627"/>
    <w:rsid w:val="00D318AE"/>
    <w:rsid w:val="00D836FB"/>
    <w:rsid w:val="00DA07EF"/>
    <w:rsid w:val="00DD06C6"/>
    <w:rsid w:val="00DD7901"/>
    <w:rsid w:val="00DF24E3"/>
    <w:rsid w:val="00E0687F"/>
    <w:rsid w:val="00E144D5"/>
    <w:rsid w:val="00E1588E"/>
    <w:rsid w:val="00E20C84"/>
    <w:rsid w:val="00E22676"/>
    <w:rsid w:val="00E23AC0"/>
    <w:rsid w:val="00E27734"/>
    <w:rsid w:val="00E5073D"/>
    <w:rsid w:val="00E51941"/>
    <w:rsid w:val="00E52013"/>
    <w:rsid w:val="00E60552"/>
    <w:rsid w:val="00E60F50"/>
    <w:rsid w:val="00E613ED"/>
    <w:rsid w:val="00E7305B"/>
    <w:rsid w:val="00E82976"/>
    <w:rsid w:val="00E8639C"/>
    <w:rsid w:val="00E94511"/>
    <w:rsid w:val="00EA408C"/>
    <w:rsid w:val="00EB22A6"/>
    <w:rsid w:val="00EB3615"/>
    <w:rsid w:val="00ED15F9"/>
    <w:rsid w:val="00EE55DA"/>
    <w:rsid w:val="00EF25DF"/>
    <w:rsid w:val="00EF586B"/>
    <w:rsid w:val="00EF5B48"/>
    <w:rsid w:val="00F15874"/>
    <w:rsid w:val="00F26C0F"/>
    <w:rsid w:val="00F32828"/>
    <w:rsid w:val="00F3653B"/>
    <w:rsid w:val="00F40E5A"/>
    <w:rsid w:val="00F611D1"/>
    <w:rsid w:val="00F621CB"/>
    <w:rsid w:val="00F65D2D"/>
    <w:rsid w:val="00F84E54"/>
    <w:rsid w:val="00F90E89"/>
    <w:rsid w:val="00F932B6"/>
    <w:rsid w:val="00FA32FF"/>
    <w:rsid w:val="00FB16C3"/>
    <w:rsid w:val="00FC4432"/>
    <w:rsid w:val="00FE1894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5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F6B4-F209-47CD-B2A8-BA6DC4FB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Lobanovskaya</cp:lastModifiedBy>
  <cp:revision>3</cp:revision>
  <cp:lastPrinted>2019-03-11T10:05:00Z</cp:lastPrinted>
  <dcterms:created xsi:type="dcterms:W3CDTF">2019-03-20T06:01:00Z</dcterms:created>
  <dcterms:modified xsi:type="dcterms:W3CDTF">2019-03-20T06:02:00Z</dcterms:modified>
</cp:coreProperties>
</file>